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98" w:rsidRPr="00322B98" w:rsidRDefault="00322B98" w:rsidP="006B594B">
      <w:pPr>
        <w:shd w:val="clear" w:color="auto" w:fill="FFFFFF"/>
        <w:spacing w:after="90" w:line="240" w:lineRule="auto"/>
        <w:rPr>
          <w:rFonts w:ascii="Arial" w:eastAsia="Times New Roman" w:hAnsi="Arial" w:cs="Arial"/>
          <w:color w:val="333333"/>
          <w:sz w:val="16"/>
          <w:szCs w:val="16"/>
        </w:rPr>
      </w:pPr>
      <w:r w:rsidRPr="00322B98">
        <w:rPr>
          <w:rFonts w:ascii="Arial" w:eastAsia="Times New Roman" w:hAnsi="Arial" w:cs="Arial"/>
          <w:color w:val="333333"/>
          <w:sz w:val="16"/>
          <w:szCs w:val="16"/>
        </w:rPr>
        <w:t>  </w:t>
      </w:r>
    </w:p>
    <w:p w:rsidR="006B594B" w:rsidRDefault="006B594B" w:rsidP="00322B98">
      <w:pPr>
        <w:shd w:val="clear" w:color="auto" w:fill="FFFFFF"/>
        <w:spacing w:after="90" w:line="240" w:lineRule="auto"/>
        <w:jc w:val="center"/>
        <w:rPr>
          <w:rFonts w:ascii="Times New Roman" w:eastAsia="Times New Roman" w:hAnsi="Times New Roman" w:cs="Times New Roman"/>
          <w:b/>
          <w:bCs/>
          <w:sz w:val="48"/>
        </w:rPr>
      </w:pPr>
      <w:r>
        <w:rPr>
          <w:rFonts w:ascii="Times New Roman" w:eastAsia="Times New Roman" w:hAnsi="Times New Roman" w:cs="Times New Roman"/>
          <w:b/>
          <w:bCs/>
          <w:sz w:val="48"/>
        </w:rPr>
        <w:t>Дошкольные структурные подразделения</w:t>
      </w:r>
    </w:p>
    <w:p w:rsidR="00322B98" w:rsidRPr="00322B98" w:rsidRDefault="006B594B" w:rsidP="00322B98">
      <w:pPr>
        <w:shd w:val="clear" w:color="auto" w:fill="FFFFFF"/>
        <w:spacing w:after="90" w:line="240" w:lineRule="auto"/>
        <w:jc w:val="center"/>
        <w:rPr>
          <w:rFonts w:ascii="Arial" w:eastAsia="Times New Roman" w:hAnsi="Arial" w:cs="Arial"/>
          <w:b/>
          <w:sz w:val="16"/>
          <w:szCs w:val="16"/>
        </w:rPr>
      </w:pPr>
      <w:r>
        <w:rPr>
          <w:rFonts w:ascii="Times New Roman" w:eastAsia="Times New Roman" w:hAnsi="Times New Roman" w:cs="Times New Roman"/>
          <w:b/>
          <w:bCs/>
          <w:sz w:val="48"/>
        </w:rPr>
        <w:t xml:space="preserve">(ДСП) </w:t>
      </w:r>
    </w:p>
    <w:p w:rsidR="00322B98" w:rsidRPr="00322B98" w:rsidRDefault="00322B98" w:rsidP="00322B98">
      <w:pPr>
        <w:shd w:val="clear" w:color="auto" w:fill="FFFFFF"/>
        <w:spacing w:after="90" w:line="240" w:lineRule="auto"/>
        <w:jc w:val="center"/>
        <w:rPr>
          <w:rFonts w:ascii="Arial" w:eastAsia="Times New Roman" w:hAnsi="Arial" w:cs="Arial"/>
          <w:color w:val="333333"/>
          <w:sz w:val="16"/>
          <w:szCs w:val="16"/>
        </w:rPr>
      </w:pPr>
      <w:r w:rsidRPr="00322B98">
        <w:rPr>
          <w:rFonts w:ascii="Arial" w:eastAsia="Times New Roman" w:hAnsi="Arial" w:cs="Arial"/>
          <w:color w:val="333333"/>
          <w:sz w:val="16"/>
          <w:szCs w:val="16"/>
        </w:rPr>
        <w:t> </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Дошкольн</w:t>
      </w:r>
      <w:r>
        <w:rPr>
          <w:rFonts w:ascii="Times New Roman" w:eastAsia="Times New Roman" w:hAnsi="Times New Roman" w:cs="Times New Roman"/>
          <w:color w:val="000000"/>
          <w:sz w:val="28"/>
          <w:szCs w:val="28"/>
        </w:rPr>
        <w:t>ые структурные подразделения</w:t>
      </w:r>
      <w:r w:rsidRPr="00322B98">
        <w:rPr>
          <w:rFonts w:ascii="Times New Roman" w:eastAsia="Times New Roman" w:hAnsi="Times New Roman" w:cs="Times New Roman"/>
          <w:color w:val="000000"/>
          <w:sz w:val="28"/>
          <w:szCs w:val="28"/>
        </w:rPr>
        <w:t xml:space="preserve"> </w:t>
      </w:r>
      <w:r w:rsidR="006B594B">
        <w:rPr>
          <w:rFonts w:ascii="Times New Roman" w:eastAsia="Times New Roman" w:hAnsi="Times New Roman" w:cs="Times New Roman"/>
          <w:color w:val="000000"/>
          <w:sz w:val="28"/>
          <w:szCs w:val="28"/>
        </w:rPr>
        <w:t xml:space="preserve">(ДСП) </w:t>
      </w:r>
      <w:r w:rsidRPr="00322B98">
        <w:rPr>
          <w:rFonts w:ascii="Times New Roman" w:eastAsia="Times New Roman" w:hAnsi="Times New Roman" w:cs="Times New Roman"/>
          <w:color w:val="000000"/>
          <w:sz w:val="28"/>
          <w:szCs w:val="28"/>
        </w:rPr>
        <w:t xml:space="preserve">МАОУ СОШ № </w:t>
      </w:r>
      <w:r>
        <w:rPr>
          <w:rFonts w:ascii="Times New Roman" w:eastAsia="Times New Roman" w:hAnsi="Times New Roman" w:cs="Times New Roman"/>
          <w:color w:val="000000"/>
          <w:sz w:val="28"/>
          <w:szCs w:val="28"/>
        </w:rPr>
        <w:t xml:space="preserve">8 с УИМ и АЯ </w:t>
      </w:r>
      <w:r w:rsidRPr="00322B98">
        <w:rPr>
          <w:rFonts w:ascii="Times New Roman" w:eastAsia="Times New Roman" w:hAnsi="Times New Roman" w:cs="Times New Roman"/>
          <w:color w:val="000000"/>
          <w:sz w:val="28"/>
          <w:szCs w:val="28"/>
        </w:rPr>
        <w:t xml:space="preserve"> располага</w:t>
      </w:r>
      <w:r>
        <w:rPr>
          <w:rFonts w:ascii="Times New Roman" w:eastAsia="Times New Roman" w:hAnsi="Times New Roman" w:cs="Times New Roman"/>
          <w:color w:val="000000"/>
          <w:sz w:val="28"/>
          <w:szCs w:val="28"/>
        </w:rPr>
        <w:t>ю</w:t>
      </w:r>
      <w:r w:rsidRPr="00322B98">
        <w:rPr>
          <w:rFonts w:ascii="Times New Roman" w:eastAsia="Times New Roman" w:hAnsi="Times New Roman" w:cs="Times New Roman"/>
          <w:color w:val="000000"/>
          <w:sz w:val="28"/>
          <w:szCs w:val="28"/>
        </w:rPr>
        <w:t>т полноценной материально-технической базой и оборудованием для реализации образовательной программы в соответствии с Федеральным государственным образовательным стандартом дошкольного образования и примерным перечнем игрового оборудования для учебно-материального обеспечения дошкольных образовательных организаций.</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 xml:space="preserve">Средства обучения и </w:t>
      </w:r>
      <w:proofErr w:type="gramStart"/>
      <w:r w:rsidRPr="00322B98">
        <w:rPr>
          <w:rFonts w:ascii="Times New Roman" w:eastAsia="Times New Roman" w:hAnsi="Times New Roman" w:cs="Times New Roman"/>
          <w:b/>
          <w:bCs/>
          <w:color w:val="000000"/>
          <w:sz w:val="28"/>
        </w:rPr>
        <w:t>воспитания</w:t>
      </w:r>
      <w:r w:rsidRPr="00322B98">
        <w:rPr>
          <w:rFonts w:ascii="Times New Roman" w:eastAsia="Times New Roman" w:hAnsi="Times New Roman" w:cs="Times New Roman"/>
          <w:color w:val="000000"/>
          <w:sz w:val="28"/>
          <w:szCs w:val="28"/>
        </w:rPr>
        <w:t>, используемые в дошкольн</w:t>
      </w:r>
      <w:r>
        <w:rPr>
          <w:rFonts w:ascii="Times New Roman" w:eastAsia="Times New Roman" w:hAnsi="Times New Roman" w:cs="Times New Roman"/>
          <w:color w:val="000000"/>
          <w:sz w:val="28"/>
          <w:szCs w:val="28"/>
        </w:rPr>
        <w:t>ых структурных подразделениях</w:t>
      </w:r>
      <w:r w:rsidRPr="00322B98">
        <w:rPr>
          <w:rFonts w:ascii="Times New Roman" w:eastAsia="Times New Roman" w:hAnsi="Times New Roman" w:cs="Times New Roman"/>
          <w:color w:val="000000"/>
          <w:sz w:val="28"/>
          <w:szCs w:val="28"/>
        </w:rPr>
        <w:t xml:space="preserve"> соответствуют</w:t>
      </w:r>
      <w:proofErr w:type="gramEnd"/>
      <w:r w:rsidRPr="00322B98">
        <w:rPr>
          <w:rFonts w:ascii="Times New Roman" w:eastAsia="Times New Roman" w:hAnsi="Times New Roman" w:cs="Times New Roman"/>
          <w:color w:val="000000"/>
          <w:sz w:val="28"/>
          <w:szCs w:val="28"/>
        </w:rPr>
        <w:t xml:space="preserve">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воспитательно-образовательного процесса, а также обеспечения разнообразной двигательной активности, музыкальной и художественно-эстетической деятельности детей дошкольного возраста (в том числе инвалидов и лиц с ограниченными возможностями здоровья).</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ОБОРУДОВАННЫЕ УЧЕБНЫЕ КАБИНЕТЫ И ОБЪЕКТЫ ДЛЯ ПРОВЕДЕНИЯ ПРАКТИЧЕСКИХ ЗАНЯТИЙ, СРЕДСТВА ОБУЧЕНИЯ И ВОСПИТАНИЯ</w:t>
      </w:r>
    </w:p>
    <w:tbl>
      <w:tblPr>
        <w:tblW w:w="0" w:type="auto"/>
        <w:tblInd w:w="-619" w:type="dxa"/>
        <w:shd w:val="clear" w:color="auto" w:fill="FFFFFF"/>
        <w:tblCellMar>
          <w:top w:w="15" w:type="dxa"/>
          <w:left w:w="15" w:type="dxa"/>
          <w:bottom w:w="15" w:type="dxa"/>
          <w:right w:w="15" w:type="dxa"/>
        </w:tblCellMar>
        <w:tblLook w:val="04A0"/>
      </w:tblPr>
      <w:tblGrid>
        <w:gridCol w:w="3261"/>
        <w:gridCol w:w="6893"/>
      </w:tblGrid>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i/>
                <w:iCs/>
                <w:color w:val="000000"/>
                <w:sz w:val="28"/>
              </w:rPr>
              <w:t>  Объекты</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i/>
                <w:iCs/>
                <w:color w:val="000000"/>
                <w:sz w:val="28"/>
              </w:rPr>
              <w:t>Оснащенность объектов</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b/>
                <w:bCs/>
                <w:color w:val="000000"/>
                <w:sz w:val="28"/>
              </w:rPr>
              <w:t>  Музыкальный зал</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развивающие игры, атрибуты для дидактических игр</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музыкальный центр, музыкальные инструменты</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костюмы и декорации к спектаклям</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фортепиано, интерактивная доска</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видеотека, фонотека CD с детскими песнями</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Pr>
                <w:rFonts w:ascii="Times New Roman" w:eastAsia="Times New Roman" w:hAnsi="Times New Roman" w:cs="Times New Roman"/>
                <w:b/>
                <w:bCs/>
                <w:color w:val="000000"/>
                <w:sz w:val="28"/>
              </w:rPr>
              <w:t>Кабинет дефектолога</w:t>
            </w:r>
            <w:r w:rsidRPr="00322B98">
              <w:rPr>
                <w:rFonts w:ascii="Times New Roman" w:eastAsia="Times New Roman" w:hAnsi="Times New Roman" w:cs="Times New Roman"/>
                <w:b/>
                <w:bCs/>
                <w:color w:val="000000"/>
                <w:sz w:val="28"/>
              </w:rPr>
              <w:t xml:space="preserve"> </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программно-методическое обеспечение</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методическая литература</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дидактические и развивающие игры</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игровой и стимулирующий материал</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компьютер, принтер</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магнитная доска</w:t>
            </w:r>
          </w:p>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подвесные модули</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b/>
                <w:bCs/>
                <w:color w:val="000000"/>
                <w:sz w:val="28"/>
              </w:rPr>
              <w:t>  Логопедический кабинет</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программно-методическое обеспечение</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дидактические игры и пособия</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иллюстративный материал</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магнитная доска и комплект материала к ней</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xml:space="preserve">– </w:t>
            </w:r>
            <w:proofErr w:type="spellStart"/>
            <w:proofErr w:type="gramStart"/>
            <w:r w:rsidRPr="00322B98">
              <w:rPr>
                <w:rFonts w:ascii="Times New Roman" w:eastAsia="Times New Roman" w:hAnsi="Times New Roman" w:cs="Times New Roman"/>
                <w:color w:val="000000"/>
                <w:sz w:val="28"/>
                <w:szCs w:val="28"/>
              </w:rPr>
              <w:t>звуко-буквенное</w:t>
            </w:r>
            <w:proofErr w:type="spellEnd"/>
            <w:proofErr w:type="gramEnd"/>
            <w:r w:rsidRPr="00322B98">
              <w:rPr>
                <w:rFonts w:ascii="Times New Roman" w:eastAsia="Times New Roman" w:hAnsi="Times New Roman" w:cs="Times New Roman"/>
                <w:color w:val="000000"/>
                <w:sz w:val="28"/>
                <w:szCs w:val="28"/>
              </w:rPr>
              <w:t xml:space="preserve"> панно</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xml:space="preserve">– пособия и нетрадиционные материалы для развития </w:t>
            </w:r>
            <w:r w:rsidRPr="00322B98">
              <w:rPr>
                <w:rFonts w:ascii="Times New Roman" w:eastAsia="Times New Roman" w:hAnsi="Times New Roman" w:cs="Times New Roman"/>
                <w:color w:val="000000"/>
                <w:sz w:val="28"/>
                <w:szCs w:val="28"/>
              </w:rPr>
              <w:lastRenderedPageBreak/>
              <w:t>мелкой моторики</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подвесные модули, дыхательные тренажеры</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нетрадиционные материалы для развития дыхания</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b/>
                <w:bCs/>
                <w:color w:val="000000"/>
                <w:sz w:val="28"/>
              </w:rPr>
              <w:lastRenderedPageBreak/>
              <w:t>  Групповые комнаты</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согласно программным задачам ОО</w:t>
            </w:r>
            <w:r>
              <w:rPr>
                <w:rFonts w:ascii="Times New Roman" w:eastAsia="Times New Roman" w:hAnsi="Times New Roman" w:cs="Times New Roman"/>
                <w:color w:val="000000"/>
                <w:sz w:val="28"/>
                <w:szCs w:val="28"/>
              </w:rPr>
              <w:t>П ДСП</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детская игровая мебель</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игрушки и оборудование</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магнитные доски, телевизоры</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развивающие игры и пособия</w:t>
            </w:r>
          </w:p>
        </w:tc>
      </w:tr>
    </w:tbl>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 </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 xml:space="preserve">ОБЪЕКТЫ СПОРТА ДЛЯ ФИЗИЧЕСКОГО РАЗВИТИЯ </w:t>
      </w:r>
      <w:proofErr w:type="gramStart"/>
      <w:r w:rsidRPr="00322B98">
        <w:rPr>
          <w:rFonts w:ascii="Times New Roman" w:eastAsia="Times New Roman" w:hAnsi="Times New Roman" w:cs="Times New Roman"/>
          <w:b/>
          <w:bCs/>
          <w:color w:val="000000"/>
          <w:sz w:val="28"/>
        </w:rPr>
        <w:t>ОБУЧАЮЩИХСЯ</w:t>
      </w:r>
      <w:proofErr w:type="gramEnd"/>
    </w:p>
    <w:tbl>
      <w:tblPr>
        <w:tblW w:w="0" w:type="auto"/>
        <w:tblInd w:w="-619" w:type="dxa"/>
        <w:shd w:val="clear" w:color="auto" w:fill="FFFFFF"/>
        <w:tblCellMar>
          <w:top w:w="15" w:type="dxa"/>
          <w:left w:w="15" w:type="dxa"/>
          <w:bottom w:w="15" w:type="dxa"/>
          <w:right w:w="15" w:type="dxa"/>
        </w:tblCellMar>
        <w:tblLook w:val="04A0"/>
      </w:tblPr>
      <w:tblGrid>
        <w:gridCol w:w="3261"/>
        <w:gridCol w:w="6893"/>
      </w:tblGrid>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i/>
                <w:iCs/>
                <w:color w:val="000000"/>
                <w:sz w:val="28"/>
              </w:rPr>
              <w:t>  Объекты</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i/>
                <w:iCs/>
                <w:color w:val="000000"/>
                <w:sz w:val="28"/>
              </w:rPr>
              <w:t>Оснащенность объектов</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b/>
                <w:bCs/>
                <w:color w:val="000000"/>
                <w:sz w:val="28"/>
              </w:rPr>
              <w:t>  Музыкально-физкультурный зал</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proofErr w:type="gramStart"/>
            <w:r w:rsidRPr="00322B98">
              <w:rPr>
                <w:rFonts w:ascii="Times New Roman" w:eastAsia="Times New Roman" w:hAnsi="Times New Roman" w:cs="Times New Roman"/>
                <w:color w:val="000000"/>
                <w:sz w:val="28"/>
                <w:szCs w:val="28"/>
              </w:rPr>
              <w:t>– разнообразный спортивный инвентарь</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массажные дорожки, степы, диски здоровья</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силовые тренажеры, велотренажер</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сенсорные мячи, мягкие объемные модули</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детские маты, гимнастические скамьи</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гимнастические палки, канат</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подвесная вертикальная мишень</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сухой бассейн, горка</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тактильная дорожка "Водяная лилия"</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тоннель "Эльф", дорожка "Равновесие"</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волнистая тактильная дорожка</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xml:space="preserve">– гимнастическая стенка, дуги для </w:t>
            </w:r>
            <w:proofErr w:type="spellStart"/>
            <w:r w:rsidRPr="00322B98">
              <w:rPr>
                <w:rFonts w:ascii="Times New Roman" w:eastAsia="Times New Roman" w:hAnsi="Times New Roman" w:cs="Times New Roman"/>
                <w:color w:val="000000"/>
                <w:sz w:val="28"/>
                <w:szCs w:val="28"/>
              </w:rPr>
              <w:t>подлезания</w:t>
            </w:r>
            <w:proofErr w:type="spellEnd"/>
            <w:proofErr w:type="gramEnd"/>
          </w:p>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музыкальный центр</w:t>
            </w:r>
          </w:p>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фортепиано</w:t>
            </w:r>
          </w:p>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аккордеон</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b/>
                <w:bCs/>
                <w:color w:val="000000"/>
                <w:sz w:val="28"/>
              </w:rPr>
              <w:t>  Игровые прогулочные площадки</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спортивно-игровые комплексы</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качели-качалки, качели на пружинах</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горки</w:t>
            </w:r>
          </w:p>
        </w:tc>
      </w:tr>
      <w:tr w:rsidR="00322B98" w:rsidRPr="00322B98" w:rsidTr="006D7F99">
        <w:tc>
          <w:tcPr>
            <w:tcW w:w="3261"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b/>
                <w:bCs/>
                <w:color w:val="000000"/>
                <w:sz w:val="28"/>
              </w:rPr>
              <w:t>  Физкультурные центры в группах</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23" w:type="dxa"/>
              <w:left w:w="90" w:type="dxa"/>
              <w:bottom w:w="23" w:type="dxa"/>
              <w:right w:w="90" w:type="dxa"/>
            </w:tcMar>
            <w:hideMark/>
          </w:tcPr>
          <w:p w:rsidR="00322B98" w:rsidRPr="00322B98" w:rsidRDefault="00322B98" w:rsidP="00322B98">
            <w:pPr>
              <w:spacing w:after="90" w:line="312" w:lineRule="atLeast"/>
              <w:outlineLvl w:val="1"/>
              <w:rPr>
                <w:rFonts w:ascii="Trebuchet MS" w:eastAsia="Times New Roman" w:hAnsi="Trebuchet MS" w:cs="Times New Roman"/>
                <w:color w:val="000000"/>
                <w:sz w:val="20"/>
                <w:szCs w:val="20"/>
              </w:rPr>
            </w:pPr>
            <w:r w:rsidRPr="00322B98">
              <w:rPr>
                <w:rFonts w:ascii="Times New Roman" w:eastAsia="Times New Roman" w:hAnsi="Times New Roman" w:cs="Times New Roman"/>
                <w:color w:val="000000"/>
                <w:sz w:val="28"/>
                <w:szCs w:val="28"/>
              </w:rPr>
              <w:t>– мячи, скакалки, кегли</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массажные коврики</w:t>
            </w:r>
            <w:r w:rsidRPr="00322B98">
              <w:rPr>
                <w:rFonts w:ascii="Trebuchet MS" w:eastAsia="Times New Roman" w:hAnsi="Trebuchet MS" w:cs="Times New Roman"/>
                <w:color w:val="000000"/>
                <w:sz w:val="20"/>
                <w:szCs w:val="20"/>
              </w:rPr>
              <w:br/>
            </w:r>
            <w:r w:rsidRPr="00322B98">
              <w:rPr>
                <w:rFonts w:ascii="Times New Roman" w:eastAsia="Times New Roman" w:hAnsi="Times New Roman" w:cs="Times New Roman"/>
                <w:color w:val="000000"/>
                <w:sz w:val="28"/>
                <w:szCs w:val="28"/>
              </w:rPr>
              <w:t xml:space="preserve">– обручи, ленты, </w:t>
            </w:r>
            <w:proofErr w:type="spellStart"/>
            <w:r w:rsidRPr="00322B98">
              <w:rPr>
                <w:rFonts w:ascii="Times New Roman" w:eastAsia="Times New Roman" w:hAnsi="Times New Roman" w:cs="Times New Roman"/>
                <w:color w:val="000000"/>
                <w:sz w:val="28"/>
                <w:szCs w:val="28"/>
              </w:rPr>
              <w:t>кольцебросы</w:t>
            </w:r>
            <w:proofErr w:type="spellEnd"/>
            <w:r w:rsidRPr="00322B98">
              <w:rPr>
                <w:rFonts w:ascii="Times New Roman" w:eastAsia="Times New Roman" w:hAnsi="Times New Roman" w:cs="Times New Roman"/>
                <w:color w:val="000000"/>
                <w:sz w:val="28"/>
                <w:szCs w:val="28"/>
              </w:rPr>
              <w:t xml:space="preserve">, </w:t>
            </w:r>
            <w:proofErr w:type="spellStart"/>
            <w:r w:rsidRPr="00322B98">
              <w:rPr>
                <w:rFonts w:ascii="Times New Roman" w:eastAsia="Times New Roman" w:hAnsi="Times New Roman" w:cs="Times New Roman"/>
                <w:color w:val="000000"/>
                <w:sz w:val="28"/>
                <w:szCs w:val="28"/>
              </w:rPr>
              <w:t>дартс</w:t>
            </w:r>
            <w:proofErr w:type="spellEnd"/>
          </w:p>
        </w:tc>
      </w:tr>
    </w:tbl>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БИБЛИОТЕКА</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В дошкольн</w:t>
      </w:r>
      <w:r>
        <w:rPr>
          <w:rFonts w:ascii="Times New Roman" w:eastAsia="Times New Roman" w:hAnsi="Times New Roman" w:cs="Times New Roman"/>
          <w:color w:val="000000"/>
          <w:sz w:val="28"/>
          <w:szCs w:val="28"/>
        </w:rPr>
        <w:t>ых структурных подразделениях</w:t>
      </w:r>
      <w:r w:rsidRPr="00322B98">
        <w:rPr>
          <w:rFonts w:ascii="Times New Roman" w:eastAsia="Times New Roman" w:hAnsi="Times New Roman" w:cs="Times New Roman"/>
          <w:color w:val="000000"/>
          <w:sz w:val="28"/>
          <w:szCs w:val="28"/>
        </w:rPr>
        <w:t> </w:t>
      </w:r>
      <w:r w:rsidRPr="00322B98">
        <w:rPr>
          <w:rFonts w:ascii="Times New Roman" w:eastAsia="Times New Roman" w:hAnsi="Times New Roman" w:cs="Times New Roman"/>
          <w:b/>
          <w:bCs/>
          <w:color w:val="000000"/>
          <w:sz w:val="28"/>
        </w:rPr>
        <w:t>отсутству</w:t>
      </w:r>
      <w:r>
        <w:rPr>
          <w:rFonts w:ascii="Times New Roman" w:eastAsia="Times New Roman" w:hAnsi="Times New Roman" w:cs="Times New Roman"/>
          <w:b/>
          <w:bCs/>
          <w:color w:val="000000"/>
          <w:sz w:val="28"/>
        </w:rPr>
        <w:t>ю</w:t>
      </w:r>
      <w:r w:rsidRPr="00322B98">
        <w:rPr>
          <w:rFonts w:ascii="Times New Roman" w:eastAsia="Times New Roman" w:hAnsi="Times New Roman" w:cs="Times New Roman"/>
          <w:b/>
          <w:bCs/>
          <w:color w:val="000000"/>
          <w:sz w:val="28"/>
        </w:rPr>
        <w:t>т отдельн</w:t>
      </w:r>
      <w:r>
        <w:rPr>
          <w:rFonts w:ascii="Times New Roman" w:eastAsia="Times New Roman" w:hAnsi="Times New Roman" w:cs="Times New Roman"/>
          <w:b/>
          <w:bCs/>
          <w:color w:val="000000"/>
          <w:sz w:val="28"/>
        </w:rPr>
        <w:t>ы</w:t>
      </w:r>
      <w:r w:rsidRPr="00322B98">
        <w:rPr>
          <w:rFonts w:ascii="Times New Roman" w:eastAsia="Times New Roman" w:hAnsi="Times New Roman" w:cs="Times New Roman"/>
          <w:b/>
          <w:bCs/>
          <w:color w:val="000000"/>
          <w:sz w:val="28"/>
        </w:rPr>
        <w:t>е помещени</w:t>
      </w:r>
      <w:r>
        <w:rPr>
          <w:rFonts w:ascii="Times New Roman" w:eastAsia="Times New Roman" w:hAnsi="Times New Roman" w:cs="Times New Roman"/>
          <w:b/>
          <w:bCs/>
          <w:color w:val="000000"/>
          <w:sz w:val="28"/>
        </w:rPr>
        <w:t>я</w:t>
      </w:r>
      <w:r w:rsidRPr="00322B98">
        <w:rPr>
          <w:rFonts w:ascii="Times New Roman" w:eastAsia="Times New Roman" w:hAnsi="Times New Roman" w:cs="Times New Roman"/>
          <w:b/>
          <w:bCs/>
          <w:color w:val="000000"/>
          <w:sz w:val="28"/>
        </w:rPr>
        <w:t xml:space="preserve">, </w:t>
      </w:r>
      <w:proofErr w:type="gramStart"/>
      <w:r w:rsidRPr="00322B98">
        <w:rPr>
          <w:rFonts w:ascii="Times New Roman" w:eastAsia="Times New Roman" w:hAnsi="Times New Roman" w:cs="Times New Roman"/>
          <w:b/>
          <w:bCs/>
          <w:color w:val="000000"/>
          <w:sz w:val="28"/>
        </w:rPr>
        <w:t>отведенное</w:t>
      </w:r>
      <w:proofErr w:type="gramEnd"/>
      <w:r w:rsidRPr="00322B98">
        <w:rPr>
          <w:rFonts w:ascii="Times New Roman" w:eastAsia="Times New Roman" w:hAnsi="Times New Roman" w:cs="Times New Roman"/>
          <w:b/>
          <w:bCs/>
          <w:color w:val="000000"/>
          <w:sz w:val="28"/>
        </w:rPr>
        <w:t xml:space="preserve"> под библиотеку</w:t>
      </w:r>
      <w:r w:rsidRPr="00322B98">
        <w:rPr>
          <w:rFonts w:ascii="Times New Roman" w:eastAsia="Times New Roman" w:hAnsi="Times New Roman" w:cs="Times New Roman"/>
          <w:color w:val="000000"/>
          <w:sz w:val="28"/>
          <w:szCs w:val="28"/>
        </w:rPr>
        <w:t>. Книжный фонд, который имеется в учреждени</w:t>
      </w:r>
      <w:r>
        <w:rPr>
          <w:rFonts w:ascii="Times New Roman" w:eastAsia="Times New Roman" w:hAnsi="Times New Roman" w:cs="Times New Roman"/>
          <w:color w:val="000000"/>
          <w:sz w:val="28"/>
          <w:szCs w:val="28"/>
        </w:rPr>
        <w:t>ях</w:t>
      </w:r>
      <w:r w:rsidRPr="00322B98">
        <w:rPr>
          <w:rFonts w:ascii="Times New Roman" w:eastAsia="Times New Roman" w:hAnsi="Times New Roman" w:cs="Times New Roman"/>
          <w:color w:val="000000"/>
          <w:sz w:val="28"/>
          <w:szCs w:val="28"/>
        </w:rPr>
        <w:t xml:space="preserve">, располагается в методическом кабинете и в групповых помещениях, насчитывает более </w:t>
      </w:r>
      <w:r>
        <w:rPr>
          <w:rFonts w:ascii="Times New Roman" w:eastAsia="Times New Roman" w:hAnsi="Times New Roman" w:cs="Times New Roman"/>
          <w:color w:val="000000"/>
          <w:sz w:val="28"/>
          <w:szCs w:val="28"/>
        </w:rPr>
        <w:t>1800</w:t>
      </w:r>
      <w:r w:rsidRPr="00322B98">
        <w:rPr>
          <w:rFonts w:ascii="Times New Roman" w:eastAsia="Times New Roman" w:hAnsi="Times New Roman" w:cs="Times New Roman"/>
          <w:color w:val="000000"/>
          <w:sz w:val="28"/>
          <w:szCs w:val="28"/>
        </w:rPr>
        <w:t xml:space="preserve"> наименований и включает в себя:</w:t>
      </w:r>
    </w:p>
    <w:p w:rsidR="00322B98" w:rsidRPr="00322B98" w:rsidRDefault="00322B98" w:rsidP="00322B98">
      <w:pPr>
        <w:numPr>
          <w:ilvl w:val="0"/>
          <w:numId w:val="3"/>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книги для педагогов (методическая и справочная литература);</w:t>
      </w:r>
    </w:p>
    <w:p w:rsidR="00322B98" w:rsidRPr="00322B98" w:rsidRDefault="00322B98" w:rsidP="00322B98">
      <w:pPr>
        <w:numPr>
          <w:ilvl w:val="0"/>
          <w:numId w:val="3"/>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lastRenderedPageBreak/>
        <w:t>книги для воспитанников (сборники сказок, малых фольклорных форм, познавательной литературы, произведения русских и зарубежных поэтов и писателей).</w:t>
      </w:r>
    </w:p>
    <w:p w:rsidR="00322B98" w:rsidRPr="00322B98" w:rsidRDefault="00322B98" w:rsidP="00322B98">
      <w:pPr>
        <w:shd w:val="clear" w:color="auto" w:fill="FFFFFF"/>
        <w:spacing w:after="90" w:line="312" w:lineRule="atLeast"/>
        <w:jc w:val="both"/>
        <w:outlineLvl w:val="1"/>
        <w:rPr>
          <w:rFonts w:ascii="Arial" w:eastAsia="Times New Roman" w:hAnsi="Arial" w:cs="Arial"/>
          <w:b/>
          <w:color w:val="000000"/>
          <w:sz w:val="20"/>
          <w:szCs w:val="20"/>
        </w:rPr>
      </w:pPr>
      <w:r w:rsidRPr="00322B98">
        <w:rPr>
          <w:rFonts w:ascii="Times New Roman" w:eastAsia="Times New Roman" w:hAnsi="Times New Roman" w:cs="Times New Roman"/>
          <w:b/>
          <w:color w:val="000000"/>
          <w:sz w:val="28"/>
          <w:szCs w:val="28"/>
        </w:rPr>
        <w:t xml:space="preserve">УСЛОВИЯ ПИТАНИЯ </w:t>
      </w:r>
      <w:r>
        <w:rPr>
          <w:rFonts w:ascii="Times New Roman" w:eastAsia="Times New Roman" w:hAnsi="Times New Roman" w:cs="Times New Roman"/>
          <w:b/>
          <w:color w:val="000000"/>
          <w:sz w:val="28"/>
          <w:szCs w:val="28"/>
        </w:rPr>
        <w:t>ВОСПИТАННИКОВ ДСП</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color w:val="000000"/>
          <w:sz w:val="28"/>
          <w:szCs w:val="28"/>
        </w:rPr>
        <w:t>Питание в дошкольных структурных подразделениях</w:t>
      </w:r>
      <w:r w:rsidRPr="00322B98">
        <w:rPr>
          <w:rFonts w:ascii="Times New Roman" w:eastAsia="Times New Roman" w:hAnsi="Times New Roman" w:cs="Times New Roman"/>
          <w:color w:val="000000"/>
          <w:sz w:val="28"/>
          <w:szCs w:val="28"/>
        </w:rPr>
        <w:t xml:space="preserve"> организовано в столов</w:t>
      </w:r>
      <w:r>
        <w:rPr>
          <w:rFonts w:ascii="Times New Roman" w:eastAsia="Times New Roman" w:hAnsi="Times New Roman" w:cs="Times New Roman"/>
          <w:color w:val="000000"/>
          <w:sz w:val="28"/>
          <w:szCs w:val="28"/>
        </w:rPr>
        <w:t xml:space="preserve">ых </w:t>
      </w:r>
      <w:r w:rsidRPr="00322B98">
        <w:rPr>
          <w:rFonts w:ascii="Times New Roman" w:eastAsia="Times New Roman" w:hAnsi="Times New Roman" w:cs="Times New Roman"/>
          <w:color w:val="000000"/>
          <w:sz w:val="28"/>
          <w:szCs w:val="28"/>
        </w:rPr>
        <w:t>и групповых комнатах. Питание в детском саду осуществляется в соответствии с разработанным и утвержденным примерным перспективным 10-дневным меню. Организация имеет стационарны</w:t>
      </w:r>
      <w:r>
        <w:rPr>
          <w:rFonts w:ascii="Times New Roman" w:eastAsia="Times New Roman" w:hAnsi="Times New Roman" w:cs="Times New Roman"/>
          <w:color w:val="000000"/>
          <w:sz w:val="28"/>
          <w:szCs w:val="28"/>
        </w:rPr>
        <w:t>е</w:t>
      </w:r>
      <w:r w:rsidRPr="00322B98">
        <w:rPr>
          <w:rFonts w:ascii="Times New Roman" w:eastAsia="Times New Roman" w:hAnsi="Times New Roman" w:cs="Times New Roman"/>
          <w:color w:val="000000"/>
          <w:sz w:val="28"/>
          <w:szCs w:val="28"/>
        </w:rPr>
        <w:t xml:space="preserve"> пищеблок</w:t>
      </w:r>
      <w:r>
        <w:rPr>
          <w:rFonts w:ascii="Times New Roman" w:eastAsia="Times New Roman" w:hAnsi="Times New Roman" w:cs="Times New Roman"/>
          <w:color w:val="000000"/>
          <w:sz w:val="28"/>
          <w:szCs w:val="28"/>
        </w:rPr>
        <w:t>и</w:t>
      </w:r>
      <w:r w:rsidRPr="00322B98">
        <w:rPr>
          <w:rFonts w:ascii="Times New Roman" w:eastAsia="Times New Roman" w:hAnsi="Times New Roman" w:cs="Times New Roman"/>
          <w:color w:val="000000"/>
          <w:sz w:val="28"/>
          <w:szCs w:val="28"/>
        </w:rPr>
        <w:t>, оборудованны</w:t>
      </w:r>
      <w:r>
        <w:rPr>
          <w:rFonts w:ascii="Times New Roman" w:eastAsia="Times New Roman" w:hAnsi="Times New Roman" w:cs="Times New Roman"/>
          <w:color w:val="000000"/>
          <w:sz w:val="28"/>
          <w:szCs w:val="28"/>
        </w:rPr>
        <w:t>е</w:t>
      </w:r>
      <w:r w:rsidRPr="00322B98">
        <w:rPr>
          <w:rFonts w:ascii="Times New Roman" w:eastAsia="Times New Roman" w:hAnsi="Times New Roman" w:cs="Times New Roman"/>
          <w:color w:val="000000"/>
          <w:sz w:val="28"/>
          <w:szCs w:val="28"/>
        </w:rPr>
        <w:t xml:space="preserve"> в соответствии с требованиями </w:t>
      </w:r>
      <w:proofErr w:type="spellStart"/>
      <w:r w:rsidRPr="00322B98">
        <w:rPr>
          <w:rFonts w:ascii="Times New Roman" w:eastAsia="Times New Roman" w:hAnsi="Times New Roman" w:cs="Times New Roman"/>
          <w:color w:val="000000"/>
          <w:sz w:val="28"/>
          <w:szCs w:val="28"/>
        </w:rPr>
        <w:t>СанПиН</w:t>
      </w:r>
      <w:proofErr w:type="spellEnd"/>
      <w:r w:rsidRPr="00322B98">
        <w:rPr>
          <w:rFonts w:ascii="Times New Roman" w:eastAsia="Times New Roman" w:hAnsi="Times New Roman" w:cs="Times New Roman"/>
          <w:color w:val="000000"/>
          <w:sz w:val="28"/>
          <w:szCs w:val="28"/>
        </w:rPr>
        <w:t xml:space="preserve"> 2.4.1.3049-13: имеется необходимое технологическое, холодильное оборудование, кухонная посуда, кухонный инвентарь, цех для сырой продукции, цех готовой продукции, кладовая для хранения сыпучих продуктов, овощная кладовая. При приготовлении пищи строго соблюдаются технологические требования, контролируется обеспечение правильной обработки пищевых продуктов.</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 xml:space="preserve">Поставка продуктов питания осуществляется </w:t>
      </w:r>
      <w:r>
        <w:rPr>
          <w:rFonts w:ascii="Times New Roman" w:eastAsia="Times New Roman" w:hAnsi="Times New Roman" w:cs="Times New Roman"/>
          <w:color w:val="000000"/>
          <w:sz w:val="28"/>
          <w:szCs w:val="28"/>
        </w:rPr>
        <w:t>согласно договорных обязательств мун</w:t>
      </w:r>
      <w:r w:rsidR="006B594B">
        <w:rPr>
          <w:rFonts w:ascii="Times New Roman" w:eastAsia="Times New Roman" w:hAnsi="Times New Roman" w:cs="Times New Roman"/>
          <w:color w:val="000000"/>
          <w:sz w:val="28"/>
          <w:szCs w:val="28"/>
        </w:rPr>
        <w:t>иципальным унитарным предприятием  «КШП»</w:t>
      </w:r>
      <w:r w:rsidRPr="00322B98">
        <w:rPr>
          <w:rFonts w:ascii="Times New Roman" w:eastAsia="Times New Roman" w:hAnsi="Times New Roman" w:cs="Times New Roman"/>
          <w:color w:val="000000"/>
          <w:sz w:val="28"/>
          <w:szCs w:val="28"/>
        </w:rPr>
        <w:t>. На информационном стенде для родителей ежедневно вывешивается меню с выходом порции каждого блюда. На пищеблок</w:t>
      </w:r>
      <w:r w:rsidR="006B594B">
        <w:rPr>
          <w:rFonts w:ascii="Times New Roman" w:eastAsia="Times New Roman" w:hAnsi="Times New Roman" w:cs="Times New Roman"/>
          <w:color w:val="000000"/>
          <w:sz w:val="28"/>
          <w:szCs w:val="28"/>
        </w:rPr>
        <w:t>ах</w:t>
      </w:r>
      <w:r w:rsidRPr="00322B98">
        <w:rPr>
          <w:rFonts w:ascii="Times New Roman" w:eastAsia="Times New Roman" w:hAnsi="Times New Roman" w:cs="Times New Roman"/>
          <w:color w:val="000000"/>
          <w:sz w:val="28"/>
          <w:szCs w:val="28"/>
        </w:rPr>
        <w:t xml:space="preserve"> име</w:t>
      </w:r>
      <w:r w:rsidR="006B594B">
        <w:rPr>
          <w:rFonts w:ascii="Times New Roman" w:eastAsia="Times New Roman" w:hAnsi="Times New Roman" w:cs="Times New Roman"/>
          <w:color w:val="000000"/>
          <w:sz w:val="28"/>
          <w:szCs w:val="28"/>
        </w:rPr>
        <w:t>ю</w:t>
      </w:r>
      <w:r w:rsidRPr="00322B98">
        <w:rPr>
          <w:rFonts w:ascii="Times New Roman" w:eastAsia="Times New Roman" w:hAnsi="Times New Roman" w:cs="Times New Roman"/>
          <w:color w:val="000000"/>
          <w:sz w:val="28"/>
          <w:szCs w:val="28"/>
        </w:rPr>
        <w:t>тся график</w:t>
      </w:r>
      <w:r w:rsidR="006B594B">
        <w:rPr>
          <w:rFonts w:ascii="Times New Roman" w:eastAsia="Times New Roman" w:hAnsi="Times New Roman" w:cs="Times New Roman"/>
          <w:color w:val="000000"/>
          <w:sz w:val="28"/>
          <w:szCs w:val="28"/>
        </w:rPr>
        <w:t>и</w:t>
      </w:r>
      <w:r w:rsidRPr="00322B98">
        <w:rPr>
          <w:rFonts w:ascii="Times New Roman" w:eastAsia="Times New Roman" w:hAnsi="Times New Roman" w:cs="Times New Roman"/>
          <w:color w:val="000000"/>
          <w:sz w:val="28"/>
          <w:szCs w:val="28"/>
        </w:rPr>
        <w:t xml:space="preserve"> выдачи готовой продукции для каждой возрастной группы.</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 xml:space="preserve">УСЛОВИЯ ОХРАНЫ ЗДОРОВЬЯ </w:t>
      </w:r>
      <w:proofErr w:type="gramStart"/>
      <w:r w:rsidRPr="00322B98">
        <w:rPr>
          <w:rFonts w:ascii="Times New Roman" w:eastAsia="Times New Roman" w:hAnsi="Times New Roman" w:cs="Times New Roman"/>
          <w:b/>
          <w:bCs/>
          <w:color w:val="000000"/>
          <w:sz w:val="28"/>
        </w:rPr>
        <w:t>ОБУЧАЮЩИХСЯ</w:t>
      </w:r>
      <w:proofErr w:type="gramEnd"/>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В соответствии со ст. 41 Федерального закона от 29.12.2012 № 273-ФЗ "Об образовании в Российской Федерации" в дошкольн</w:t>
      </w:r>
      <w:r w:rsidR="006B594B">
        <w:rPr>
          <w:rFonts w:ascii="Times New Roman" w:eastAsia="Times New Roman" w:hAnsi="Times New Roman" w:cs="Times New Roman"/>
          <w:color w:val="000000"/>
          <w:sz w:val="28"/>
          <w:szCs w:val="28"/>
        </w:rPr>
        <w:t>ых структурных подразделениях</w:t>
      </w:r>
      <w:r w:rsidRPr="00322B98">
        <w:rPr>
          <w:rFonts w:ascii="Times New Roman" w:eastAsia="Times New Roman" w:hAnsi="Times New Roman" w:cs="Times New Roman"/>
          <w:color w:val="000000"/>
          <w:sz w:val="28"/>
          <w:szCs w:val="28"/>
        </w:rPr>
        <w:t xml:space="preserve"> созданы условия для охраны здоровья </w:t>
      </w:r>
      <w:r w:rsidR="006B594B">
        <w:rPr>
          <w:rFonts w:ascii="Times New Roman" w:eastAsia="Times New Roman" w:hAnsi="Times New Roman" w:cs="Times New Roman"/>
          <w:color w:val="000000"/>
          <w:sz w:val="28"/>
          <w:szCs w:val="28"/>
        </w:rPr>
        <w:t>воспитанников</w:t>
      </w:r>
      <w:r w:rsidRPr="00322B98">
        <w:rPr>
          <w:rFonts w:ascii="Times New Roman" w:eastAsia="Times New Roman" w:hAnsi="Times New Roman" w:cs="Times New Roman"/>
          <w:color w:val="000000"/>
          <w:sz w:val="28"/>
          <w:szCs w:val="28"/>
        </w:rPr>
        <w:t>.</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Созданы медико-гигиенические условия: оказание первичной медико-санитарной помощи в порядке, установленном законодательством в сфере охраны здоровья; прохождени</w:t>
      </w:r>
      <w:r w:rsidR="006B594B">
        <w:rPr>
          <w:rFonts w:ascii="Times New Roman" w:eastAsia="Times New Roman" w:hAnsi="Times New Roman" w:cs="Times New Roman"/>
          <w:color w:val="000000"/>
          <w:sz w:val="28"/>
          <w:szCs w:val="28"/>
        </w:rPr>
        <w:t xml:space="preserve">я воспитанниками </w:t>
      </w:r>
      <w:r w:rsidRPr="00322B98">
        <w:rPr>
          <w:rFonts w:ascii="Times New Roman" w:eastAsia="Times New Roman" w:hAnsi="Times New Roman" w:cs="Times New Roman"/>
          <w:color w:val="000000"/>
          <w:sz w:val="28"/>
          <w:szCs w:val="28"/>
        </w:rPr>
        <w:t xml:space="preserve"> медицинских осмотров, в том числе профилактических медицинских осмотров в связи с занятиями физической культурой и спортом, и диспансеризации. Педагогические работники обучены навыкам оказания первой помощи. В каждой группе имеется аптечка первой неотложной помощи.</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ДОСТУП К ИНФОРМАЦИОННЫМ СИСТЕМАМ И ИНФОРМАЦИОННО-ТЕЛЕКОММУНИКАЦИОННЫМ СЕТЯМ</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В дошкольн</w:t>
      </w:r>
      <w:r w:rsidR="006B594B">
        <w:rPr>
          <w:rFonts w:ascii="Times New Roman" w:eastAsia="Times New Roman" w:hAnsi="Times New Roman" w:cs="Times New Roman"/>
          <w:color w:val="000000"/>
          <w:sz w:val="28"/>
          <w:szCs w:val="28"/>
        </w:rPr>
        <w:t>ых структурных подразделениях</w:t>
      </w:r>
      <w:r w:rsidRPr="00322B98">
        <w:rPr>
          <w:rFonts w:ascii="Times New Roman" w:eastAsia="Times New Roman" w:hAnsi="Times New Roman" w:cs="Times New Roman"/>
          <w:color w:val="000000"/>
          <w:sz w:val="28"/>
          <w:szCs w:val="28"/>
        </w:rPr>
        <w:t xml:space="preserve"> создано единое информационное пространство для обеспечения эффективной социализации всех участников воспитательно-образовательного процесса в условиях информационного общества. Информационная база оснащена: электронной почтой</w:t>
      </w:r>
      <w:r w:rsidR="006B594B">
        <w:rPr>
          <w:rFonts w:ascii="Times New Roman" w:eastAsia="Times New Roman" w:hAnsi="Times New Roman" w:cs="Times New Roman"/>
          <w:color w:val="000000"/>
          <w:sz w:val="28"/>
          <w:szCs w:val="28"/>
        </w:rPr>
        <w:t xml:space="preserve"> в каждом структурном подразделении</w:t>
      </w:r>
      <w:r w:rsidRPr="00322B98">
        <w:rPr>
          <w:rFonts w:ascii="Times New Roman" w:eastAsia="Times New Roman" w:hAnsi="Times New Roman" w:cs="Times New Roman"/>
          <w:color w:val="000000"/>
          <w:sz w:val="28"/>
          <w:szCs w:val="28"/>
        </w:rPr>
        <w:t xml:space="preserve">, локальной сетью с выходом в Интернет. Официальный сайт учреждения имеет версию для </w:t>
      </w:r>
      <w:proofErr w:type="gramStart"/>
      <w:r w:rsidRPr="00322B98">
        <w:rPr>
          <w:rFonts w:ascii="Times New Roman" w:eastAsia="Times New Roman" w:hAnsi="Times New Roman" w:cs="Times New Roman"/>
          <w:color w:val="000000"/>
          <w:sz w:val="28"/>
          <w:szCs w:val="28"/>
        </w:rPr>
        <w:t>слабовидящих</w:t>
      </w:r>
      <w:proofErr w:type="gramEnd"/>
      <w:r w:rsidRPr="00322B98">
        <w:rPr>
          <w:rFonts w:ascii="Times New Roman" w:eastAsia="Times New Roman" w:hAnsi="Times New Roman" w:cs="Times New Roman"/>
          <w:color w:val="000000"/>
          <w:sz w:val="28"/>
          <w:szCs w:val="28"/>
        </w:rPr>
        <w:t>.</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Территория дошкольн</w:t>
      </w:r>
      <w:r w:rsidR="006B594B">
        <w:rPr>
          <w:rFonts w:ascii="Times New Roman" w:eastAsia="Times New Roman" w:hAnsi="Times New Roman" w:cs="Times New Roman"/>
          <w:color w:val="000000"/>
          <w:sz w:val="28"/>
          <w:szCs w:val="28"/>
        </w:rPr>
        <w:t>ых</w:t>
      </w:r>
      <w:r w:rsidRPr="00322B98">
        <w:rPr>
          <w:rFonts w:ascii="Times New Roman" w:eastAsia="Times New Roman" w:hAnsi="Times New Roman" w:cs="Times New Roman"/>
          <w:color w:val="000000"/>
          <w:sz w:val="28"/>
          <w:szCs w:val="28"/>
        </w:rPr>
        <w:t xml:space="preserve"> </w:t>
      </w:r>
      <w:r w:rsidR="006B594B">
        <w:rPr>
          <w:rFonts w:ascii="Times New Roman" w:eastAsia="Times New Roman" w:hAnsi="Times New Roman" w:cs="Times New Roman"/>
          <w:color w:val="000000"/>
          <w:sz w:val="28"/>
          <w:szCs w:val="28"/>
        </w:rPr>
        <w:t>структурных подразделений</w:t>
      </w:r>
      <w:r w:rsidRPr="00322B98">
        <w:rPr>
          <w:rFonts w:ascii="Times New Roman" w:eastAsia="Times New Roman" w:hAnsi="Times New Roman" w:cs="Times New Roman"/>
          <w:color w:val="000000"/>
          <w:sz w:val="28"/>
          <w:szCs w:val="28"/>
        </w:rPr>
        <w:t xml:space="preserve"> оборудована сист</w:t>
      </w:r>
      <w:r w:rsidR="006B594B">
        <w:rPr>
          <w:rFonts w:ascii="Times New Roman" w:eastAsia="Times New Roman" w:hAnsi="Times New Roman" w:cs="Times New Roman"/>
          <w:color w:val="000000"/>
          <w:sz w:val="28"/>
          <w:szCs w:val="28"/>
        </w:rPr>
        <w:t xml:space="preserve">емой внешнего видеонаблюдения, </w:t>
      </w:r>
      <w:r w:rsidRPr="00322B98">
        <w:rPr>
          <w:rFonts w:ascii="Times New Roman" w:eastAsia="Times New Roman" w:hAnsi="Times New Roman" w:cs="Times New Roman"/>
          <w:color w:val="000000"/>
          <w:sz w:val="28"/>
          <w:szCs w:val="28"/>
        </w:rPr>
        <w:t>системой АПС "Гранит" и системой "Стрелец-мониторинг". В организации </w:t>
      </w:r>
      <w:r w:rsidRPr="00322B98">
        <w:rPr>
          <w:rFonts w:ascii="Times New Roman" w:eastAsia="Times New Roman" w:hAnsi="Times New Roman" w:cs="Times New Roman"/>
          <w:b/>
          <w:bCs/>
          <w:color w:val="000000"/>
          <w:sz w:val="28"/>
        </w:rPr>
        <w:t>обеспечен доступ к информационным системам и информационно-телекоммуникационным сетям</w:t>
      </w:r>
      <w:r w:rsidRPr="00322B98">
        <w:rPr>
          <w:rFonts w:ascii="Times New Roman" w:eastAsia="Times New Roman" w:hAnsi="Times New Roman" w:cs="Times New Roman"/>
          <w:color w:val="000000"/>
          <w:sz w:val="28"/>
          <w:szCs w:val="28"/>
        </w:rPr>
        <w:t xml:space="preserve">, который </w:t>
      </w:r>
      <w:r w:rsidRPr="00322B98">
        <w:rPr>
          <w:rFonts w:ascii="Times New Roman" w:eastAsia="Times New Roman" w:hAnsi="Times New Roman" w:cs="Times New Roman"/>
          <w:color w:val="000000"/>
          <w:sz w:val="28"/>
          <w:szCs w:val="28"/>
        </w:rPr>
        <w:lastRenderedPageBreak/>
        <w:t>осуществляет провайдер ООО "</w:t>
      </w:r>
      <w:proofErr w:type="spellStart"/>
      <w:r w:rsidRPr="00322B98">
        <w:rPr>
          <w:rFonts w:ascii="Times New Roman" w:eastAsia="Times New Roman" w:hAnsi="Times New Roman" w:cs="Times New Roman"/>
          <w:color w:val="000000"/>
          <w:sz w:val="28"/>
          <w:szCs w:val="28"/>
        </w:rPr>
        <w:t>Ростелеком</w:t>
      </w:r>
      <w:proofErr w:type="spellEnd"/>
      <w:r w:rsidRPr="00322B98">
        <w:rPr>
          <w:rFonts w:ascii="Times New Roman" w:eastAsia="Times New Roman" w:hAnsi="Times New Roman" w:cs="Times New Roman"/>
          <w:color w:val="000000"/>
          <w:sz w:val="28"/>
          <w:szCs w:val="28"/>
        </w:rPr>
        <w:t xml:space="preserve">". Информационно-техническая инфраструктура </w:t>
      </w:r>
      <w:r w:rsidR="006B594B">
        <w:rPr>
          <w:rFonts w:ascii="Times New Roman" w:eastAsia="Times New Roman" w:hAnsi="Times New Roman" w:cs="Times New Roman"/>
          <w:color w:val="000000"/>
          <w:sz w:val="28"/>
          <w:szCs w:val="28"/>
        </w:rPr>
        <w:t>Д</w:t>
      </w:r>
      <w:proofErr w:type="gramStart"/>
      <w:r w:rsidR="006B594B">
        <w:rPr>
          <w:rFonts w:ascii="Times New Roman" w:eastAsia="Times New Roman" w:hAnsi="Times New Roman" w:cs="Times New Roman"/>
          <w:color w:val="000000"/>
          <w:sz w:val="28"/>
          <w:szCs w:val="28"/>
        </w:rPr>
        <w:t>СП</w:t>
      </w:r>
      <w:r w:rsidRPr="00322B98">
        <w:rPr>
          <w:rFonts w:ascii="Times New Roman" w:eastAsia="Times New Roman" w:hAnsi="Times New Roman" w:cs="Times New Roman"/>
          <w:color w:val="000000"/>
          <w:sz w:val="28"/>
          <w:szCs w:val="28"/>
        </w:rPr>
        <w:t xml:space="preserve"> вкл</w:t>
      </w:r>
      <w:proofErr w:type="gramEnd"/>
      <w:r w:rsidRPr="00322B98">
        <w:rPr>
          <w:rFonts w:ascii="Times New Roman" w:eastAsia="Times New Roman" w:hAnsi="Times New Roman" w:cs="Times New Roman"/>
          <w:color w:val="000000"/>
          <w:sz w:val="28"/>
          <w:szCs w:val="28"/>
        </w:rPr>
        <w:t>ючает в себя оборудование:</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компьютеры (</w:t>
      </w:r>
      <w:r w:rsidR="006B594B">
        <w:rPr>
          <w:rFonts w:ascii="Times New Roman" w:eastAsia="Times New Roman" w:hAnsi="Times New Roman" w:cs="Times New Roman"/>
          <w:color w:val="000000"/>
          <w:sz w:val="28"/>
          <w:szCs w:val="28"/>
        </w:rPr>
        <w:t>10</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ноутбуки (</w:t>
      </w:r>
      <w:r w:rsidR="006B594B">
        <w:rPr>
          <w:rFonts w:ascii="Times New Roman" w:eastAsia="Times New Roman" w:hAnsi="Times New Roman" w:cs="Times New Roman"/>
          <w:color w:val="000000"/>
          <w:sz w:val="28"/>
          <w:szCs w:val="28"/>
        </w:rPr>
        <w:t>4</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принтеры (</w:t>
      </w:r>
      <w:r w:rsidR="006B594B">
        <w:rPr>
          <w:rFonts w:ascii="Times New Roman" w:eastAsia="Times New Roman" w:hAnsi="Times New Roman" w:cs="Times New Roman"/>
          <w:color w:val="000000"/>
          <w:sz w:val="28"/>
          <w:szCs w:val="28"/>
        </w:rPr>
        <w:t>10</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многофункциональные устройства (</w:t>
      </w:r>
      <w:r w:rsidR="006B594B">
        <w:rPr>
          <w:rFonts w:ascii="Times New Roman" w:eastAsia="Times New Roman" w:hAnsi="Times New Roman" w:cs="Times New Roman"/>
          <w:color w:val="000000"/>
          <w:sz w:val="28"/>
          <w:szCs w:val="28"/>
        </w:rPr>
        <w:t>4</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проектор (</w:t>
      </w:r>
      <w:r w:rsidR="006B594B">
        <w:rPr>
          <w:rFonts w:ascii="Times New Roman" w:eastAsia="Times New Roman" w:hAnsi="Times New Roman" w:cs="Times New Roman"/>
          <w:color w:val="000000"/>
          <w:sz w:val="28"/>
          <w:szCs w:val="28"/>
        </w:rPr>
        <w:t>3</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proofErr w:type="spellStart"/>
      <w:r w:rsidRPr="00322B98">
        <w:rPr>
          <w:rFonts w:ascii="Times New Roman" w:eastAsia="Times New Roman" w:hAnsi="Times New Roman" w:cs="Times New Roman"/>
          <w:color w:val="000000"/>
          <w:sz w:val="28"/>
          <w:szCs w:val="28"/>
        </w:rPr>
        <w:t>мультимедийный</w:t>
      </w:r>
      <w:proofErr w:type="spellEnd"/>
      <w:r w:rsidRPr="00322B98">
        <w:rPr>
          <w:rFonts w:ascii="Times New Roman" w:eastAsia="Times New Roman" w:hAnsi="Times New Roman" w:cs="Times New Roman"/>
          <w:color w:val="000000"/>
          <w:sz w:val="28"/>
          <w:szCs w:val="28"/>
        </w:rPr>
        <w:t xml:space="preserve"> экран (</w:t>
      </w:r>
      <w:r w:rsidR="006B594B">
        <w:rPr>
          <w:rFonts w:ascii="Times New Roman" w:eastAsia="Times New Roman" w:hAnsi="Times New Roman" w:cs="Times New Roman"/>
          <w:color w:val="000000"/>
          <w:sz w:val="28"/>
          <w:szCs w:val="28"/>
        </w:rPr>
        <w:t>2</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интерактивная доска (</w:t>
      </w:r>
      <w:r w:rsidR="006B594B">
        <w:rPr>
          <w:rFonts w:ascii="Times New Roman" w:eastAsia="Times New Roman" w:hAnsi="Times New Roman" w:cs="Times New Roman"/>
          <w:color w:val="000000"/>
          <w:sz w:val="28"/>
          <w:szCs w:val="28"/>
        </w:rPr>
        <w:t>2</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музыкальный центр (</w:t>
      </w:r>
      <w:r w:rsidR="006B594B">
        <w:rPr>
          <w:rFonts w:ascii="Times New Roman" w:eastAsia="Times New Roman" w:hAnsi="Times New Roman" w:cs="Times New Roman"/>
          <w:color w:val="000000"/>
          <w:sz w:val="28"/>
          <w:szCs w:val="28"/>
        </w:rPr>
        <w:t>5</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numPr>
          <w:ilvl w:val="0"/>
          <w:numId w:val="4"/>
        </w:numPr>
        <w:shd w:val="clear" w:color="auto" w:fill="FFFFFF"/>
        <w:spacing w:after="90" w:line="312" w:lineRule="atLeast"/>
        <w:ind w:left="0"/>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видеокамера (</w:t>
      </w:r>
      <w:r w:rsidR="006B594B">
        <w:rPr>
          <w:rFonts w:ascii="Times New Roman" w:eastAsia="Times New Roman" w:hAnsi="Times New Roman" w:cs="Times New Roman"/>
          <w:color w:val="000000"/>
          <w:sz w:val="28"/>
          <w:szCs w:val="28"/>
        </w:rPr>
        <w:t>5</w:t>
      </w:r>
      <w:r w:rsidRPr="00322B98">
        <w:rPr>
          <w:rFonts w:ascii="Times New Roman" w:eastAsia="Times New Roman" w:hAnsi="Times New Roman" w:cs="Times New Roman"/>
          <w:color w:val="000000"/>
          <w:sz w:val="28"/>
          <w:szCs w:val="28"/>
        </w:rPr>
        <w:t xml:space="preserve"> шт.)</w:t>
      </w:r>
    </w:p>
    <w:p w:rsidR="00322B98" w:rsidRPr="00322B98" w:rsidRDefault="00322B98" w:rsidP="00322B98">
      <w:pPr>
        <w:shd w:val="clear" w:color="auto" w:fill="FFFFFF"/>
        <w:spacing w:after="90" w:line="312" w:lineRule="atLeast"/>
        <w:jc w:val="both"/>
        <w:outlineLvl w:val="1"/>
        <w:rPr>
          <w:rFonts w:ascii="Arial" w:eastAsia="Times New Roman" w:hAnsi="Arial" w:cs="Arial"/>
          <w:color w:val="000000"/>
          <w:sz w:val="20"/>
          <w:szCs w:val="20"/>
        </w:rPr>
      </w:pPr>
      <w:r w:rsidRPr="00322B98">
        <w:rPr>
          <w:rFonts w:ascii="Times New Roman" w:eastAsia="Times New Roman" w:hAnsi="Times New Roman" w:cs="Times New Roman"/>
          <w:b/>
          <w:bCs/>
          <w:color w:val="000000"/>
          <w:sz w:val="28"/>
        </w:rPr>
        <w:t>ЭЛЕКТРОННЫЕ ОБРАЗОВАТЕЛЬНЫЕ РЕСУРСЫ</w:t>
      </w:r>
    </w:p>
    <w:p w:rsidR="00322B98" w:rsidRPr="00322B98" w:rsidRDefault="00322B98" w:rsidP="006B594B">
      <w:pPr>
        <w:shd w:val="clear" w:color="auto" w:fill="FFFFFF"/>
        <w:spacing w:after="90" w:line="312" w:lineRule="atLeast"/>
        <w:ind w:firstLine="708"/>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 xml:space="preserve">Для повышения качества педагогического процесса в практике </w:t>
      </w:r>
      <w:r w:rsidR="006B594B">
        <w:rPr>
          <w:rFonts w:ascii="Times New Roman" w:eastAsia="Times New Roman" w:hAnsi="Times New Roman" w:cs="Times New Roman"/>
          <w:color w:val="000000"/>
          <w:sz w:val="28"/>
          <w:szCs w:val="28"/>
        </w:rPr>
        <w:t>ДСП</w:t>
      </w:r>
      <w:r w:rsidRPr="00322B98">
        <w:rPr>
          <w:rFonts w:ascii="Times New Roman" w:eastAsia="Times New Roman" w:hAnsi="Times New Roman" w:cs="Times New Roman"/>
          <w:color w:val="000000"/>
          <w:sz w:val="28"/>
          <w:szCs w:val="28"/>
        </w:rPr>
        <w:t xml:space="preserve"> используются </w:t>
      </w:r>
      <w:r w:rsidRPr="00322B98">
        <w:rPr>
          <w:rFonts w:ascii="Times New Roman" w:eastAsia="Times New Roman" w:hAnsi="Times New Roman" w:cs="Times New Roman"/>
          <w:b/>
          <w:bCs/>
          <w:color w:val="000000"/>
          <w:sz w:val="28"/>
        </w:rPr>
        <w:t>электронные образовательные ресурсы</w:t>
      </w:r>
      <w:r w:rsidRPr="00322B98">
        <w:rPr>
          <w:rFonts w:ascii="Times New Roman" w:eastAsia="Times New Roman" w:hAnsi="Times New Roman" w:cs="Times New Roman"/>
          <w:color w:val="000000"/>
          <w:sz w:val="28"/>
          <w:szCs w:val="28"/>
        </w:rPr>
        <w:t xml:space="preserve">, к которым обеспечивается доступ воспитанников, в том числе приспособленные для использования инвалидами и лицами с ограниченными возможностями здоровья: </w:t>
      </w:r>
      <w:proofErr w:type="spellStart"/>
      <w:r w:rsidRPr="00322B98">
        <w:rPr>
          <w:rFonts w:ascii="Times New Roman" w:eastAsia="Times New Roman" w:hAnsi="Times New Roman" w:cs="Times New Roman"/>
          <w:color w:val="000000"/>
          <w:sz w:val="28"/>
          <w:szCs w:val="28"/>
        </w:rPr>
        <w:t>мультимедийные</w:t>
      </w:r>
      <w:proofErr w:type="spellEnd"/>
      <w:r w:rsidRPr="00322B98">
        <w:rPr>
          <w:rFonts w:ascii="Times New Roman" w:eastAsia="Times New Roman" w:hAnsi="Times New Roman" w:cs="Times New Roman"/>
          <w:color w:val="000000"/>
          <w:sz w:val="28"/>
          <w:szCs w:val="28"/>
        </w:rPr>
        <w:t xml:space="preserve"> презентационные материалы, обучающие программы, обучающие фильмы, мультфильмы, звуковые файлы (музыка и аудиокниги) и др.</w:t>
      </w:r>
    </w:p>
    <w:p w:rsidR="00322B98" w:rsidRPr="00322B98" w:rsidRDefault="00322B98" w:rsidP="006B594B">
      <w:pPr>
        <w:shd w:val="clear" w:color="auto" w:fill="FFFFFF"/>
        <w:spacing w:after="90" w:line="312" w:lineRule="atLeast"/>
        <w:ind w:firstLine="708"/>
        <w:jc w:val="both"/>
        <w:outlineLvl w:val="1"/>
        <w:rPr>
          <w:rFonts w:ascii="Arial" w:eastAsia="Times New Roman" w:hAnsi="Arial" w:cs="Arial"/>
          <w:color w:val="000000"/>
          <w:sz w:val="20"/>
          <w:szCs w:val="20"/>
        </w:rPr>
      </w:pPr>
      <w:r w:rsidRPr="00322B98">
        <w:rPr>
          <w:rFonts w:ascii="Times New Roman" w:eastAsia="Times New Roman" w:hAnsi="Times New Roman" w:cs="Times New Roman"/>
          <w:color w:val="000000"/>
          <w:sz w:val="28"/>
          <w:szCs w:val="28"/>
        </w:rPr>
        <w:t xml:space="preserve">Педагоги активно используют </w:t>
      </w:r>
      <w:proofErr w:type="spellStart"/>
      <w:r w:rsidRPr="00322B98">
        <w:rPr>
          <w:rFonts w:ascii="Times New Roman" w:eastAsia="Times New Roman" w:hAnsi="Times New Roman" w:cs="Times New Roman"/>
          <w:color w:val="000000"/>
          <w:sz w:val="28"/>
          <w:szCs w:val="28"/>
        </w:rPr>
        <w:t>мультимедийную</w:t>
      </w:r>
      <w:proofErr w:type="spellEnd"/>
      <w:r w:rsidRPr="00322B98">
        <w:rPr>
          <w:rFonts w:ascii="Times New Roman" w:eastAsia="Times New Roman" w:hAnsi="Times New Roman" w:cs="Times New Roman"/>
          <w:color w:val="000000"/>
          <w:sz w:val="28"/>
          <w:szCs w:val="28"/>
        </w:rPr>
        <w:t xml:space="preserve"> технику и электронные образовательные ресурсы (ЭОР) по всем направлениям образовательной и воспитательной деятельности: на занятиях по развитию математических, экологических представлений, художественному творчеству, коммуникации, музыке. </w:t>
      </w:r>
      <w:proofErr w:type="spellStart"/>
      <w:r w:rsidRPr="00322B98">
        <w:rPr>
          <w:rFonts w:ascii="Times New Roman" w:eastAsia="Times New Roman" w:hAnsi="Times New Roman" w:cs="Times New Roman"/>
          <w:color w:val="000000"/>
          <w:sz w:val="28"/>
          <w:szCs w:val="28"/>
        </w:rPr>
        <w:t>Мультимедийное</w:t>
      </w:r>
      <w:proofErr w:type="spellEnd"/>
      <w:r w:rsidRPr="00322B98">
        <w:rPr>
          <w:rFonts w:ascii="Times New Roman" w:eastAsia="Times New Roman" w:hAnsi="Times New Roman" w:cs="Times New Roman"/>
          <w:color w:val="000000"/>
          <w:sz w:val="28"/>
          <w:szCs w:val="28"/>
        </w:rPr>
        <w:t xml:space="preserve"> оборудование активно используется на родительских собраниях, педагогических советах, семинарах, </w:t>
      </w:r>
      <w:proofErr w:type="spellStart"/>
      <w:r w:rsidRPr="00322B98">
        <w:rPr>
          <w:rFonts w:ascii="Times New Roman" w:eastAsia="Times New Roman" w:hAnsi="Times New Roman" w:cs="Times New Roman"/>
          <w:color w:val="000000"/>
          <w:sz w:val="28"/>
          <w:szCs w:val="28"/>
        </w:rPr>
        <w:t>досуговых</w:t>
      </w:r>
      <w:proofErr w:type="spellEnd"/>
      <w:r w:rsidRPr="00322B98">
        <w:rPr>
          <w:rFonts w:ascii="Times New Roman" w:eastAsia="Times New Roman" w:hAnsi="Times New Roman" w:cs="Times New Roman"/>
          <w:color w:val="000000"/>
          <w:sz w:val="28"/>
          <w:szCs w:val="28"/>
        </w:rPr>
        <w:t xml:space="preserve"> мероприятиях, мастер-классах. Педагоги </w:t>
      </w:r>
      <w:r w:rsidR="006B594B">
        <w:rPr>
          <w:rFonts w:ascii="Times New Roman" w:eastAsia="Times New Roman" w:hAnsi="Times New Roman" w:cs="Times New Roman"/>
          <w:color w:val="000000"/>
          <w:sz w:val="28"/>
          <w:szCs w:val="28"/>
        </w:rPr>
        <w:t>ДСП</w:t>
      </w:r>
      <w:r w:rsidRPr="00322B98">
        <w:rPr>
          <w:rFonts w:ascii="Times New Roman" w:eastAsia="Times New Roman" w:hAnsi="Times New Roman" w:cs="Times New Roman"/>
          <w:color w:val="000000"/>
          <w:sz w:val="28"/>
          <w:szCs w:val="28"/>
        </w:rPr>
        <w:t xml:space="preserve"> участвуют в разработке электронных образовательных ресурсов (</w:t>
      </w:r>
      <w:proofErr w:type="spellStart"/>
      <w:r w:rsidRPr="00322B98">
        <w:rPr>
          <w:rFonts w:ascii="Times New Roman" w:eastAsia="Times New Roman" w:hAnsi="Times New Roman" w:cs="Times New Roman"/>
          <w:color w:val="000000"/>
          <w:sz w:val="28"/>
          <w:szCs w:val="28"/>
        </w:rPr>
        <w:t>мультимедийных</w:t>
      </w:r>
      <w:proofErr w:type="spellEnd"/>
      <w:r w:rsidRPr="00322B98">
        <w:rPr>
          <w:rFonts w:ascii="Times New Roman" w:eastAsia="Times New Roman" w:hAnsi="Times New Roman" w:cs="Times New Roman"/>
          <w:color w:val="000000"/>
          <w:sz w:val="28"/>
          <w:szCs w:val="28"/>
        </w:rPr>
        <w:t xml:space="preserve"> презентаций) для занятий с детьми разных возрастов, в психолого-коррекционной работе, в логопедической коррекции. </w:t>
      </w:r>
      <w:proofErr w:type="gramStart"/>
      <w:r w:rsidRPr="00322B98">
        <w:rPr>
          <w:rFonts w:ascii="Times New Roman" w:eastAsia="Times New Roman" w:hAnsi="Times New Roman" w:cs="Times New Roman"/>
          <w:color w:val="000000"/>
          <w:sz w:val="28"/>
          <w:szCs w:val="28"/>
        </w:rPr>
        <w:t>Накоплена</w:t>
      </w:r>
      <w:proofErr w:type="gramEnd"/>
      <w:r w:rsidRPr="00322B98">
        <w:rPr>
          <w:rFonts w:ascii="Times New Roman" w:eastAsia="Times New Roman" w:hAnsi="Times New Roman" w:cs="Times New Roman"/>
          <w:color w:val="000000"/>
          <w:sz w:val="28"/>
          <w:szCs w:val="28"/>
        </w:rPr>
        <w:t xml:space="preserve"> обширная </w:t>
      </w:r>
      <w:proofErr w:type="spellStart"/>
      <w:r w:rsidRPr="00322B98">
        <w:rPr>
          <w:rFonts w:ascii="Times New Roman" w:eastAsia="Times New Roman" w:hAnsi="Times New Roman" w:cs="Times New Roman"/>
          <w:color w:val="000000"/>
          <w:sz w:val="28"/>
          <w:szCs w:val="28"/>
        </w:rPr>
        <w:t>медиатека</w:t>
      </w:r>
      <w:proofErr w:type="spellEnd"/>
      <w:r w:rsidRPr="00322B98">
        <w:rPr>
          <w:rFonts w:ascii="Times New Roman" w:eastAsia="Times New Roman" w:hAnsi="Times New Roman" w:cs="Times New Roman"/>
          <w:color w:val="000000"/>
          <w:sz w:val="28"/>
          <w:szCs w:val="28"/>
        </w:rPr>
        <w:t xml:space="preserve"> электронных образовательных ресурсов.</w:t>
      </w:r>
    </w:p>
    <w:p w:rsidR="00894B8D" w:rsidRDefault="00894B8D"/>
    <w:sectPr w:rsidR="00894B8D" w:rsidSect="007E1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6602"/>
    <w:multiLevelType w:val="multilevel"/>
    <w:tmpl w:val="306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474FA"/>
    <w:multiLevelType w:val="multilevel"/>
    <w:tmpl w:val="FD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76912"/>
    <w:multiLevelType w:val="multilevel"/>
    <w:tmpl w:val="41B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11C85"/>
    <w:multiLevelType w:val="multilevel"/>
    <w:tmpl w:val="A2EA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22B98"/>
    <w:rsid w:val="00322B98"/>
    <w:rsid w:val="006B594B"/>
    <w:rsid w:val="006D7F99"/>
    <w:rsid w:val="007E1846"/>
    <w:rsid w:val="00894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46"/>
  </w:style>
  <w:style w:type="paragraph" w:styleId="2">
    <w:name w:val="heading 2"/>
    <w:basedOn w:val="a"/>
    <w:link w:val="20"/>
    <w:uiPriority w:val="9"/>
    <w:qFormat/>
    <w:rsid w:val="00322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22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B9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22B98"/>
    <w:rPr>
      <w:rFonts w:ascii="Times New Roman" w:eastAsia="Times New Roman" w:hAnsi="Times New Roman" w:cs="Times New Roman"/>
      <w:b/>
      <w:bCs/>
      <w:sz w:val="27"/>
      <w:szCs w:val="27"/>
    </w:rPr>
  </w:style>
  <w:style w:type="paragraph" w:styleId="a3">
    <w:name w:val="Normal (Web)"/>
    <w:basedOn w:val="a"/>
    <w:uiPriority w:val="99"/>
    <w:semiHidden/>
    <w:unhideWhenUsed/>
    <w:rsid w:val="00322B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2B98"/>
    <w:rPr>
      <w:b/>
      <w:bCs/>
    </w:rPr>
  </w:style>
  <w:style w:type="character" w:styleId="a5">
    <w:name w:val="Hyperlink"/>
    <w:basedOn w:val="a0"/>
    <w:uiPriority w:val="99"/>
    <w:semiHidden/>
    <w:unhideWhenUsed/>
    <w:rsid w:val="00322B98"/>
    <w:rPr>
      <w:color w:val="0000FF"/>
      <w:u w:val="single"/>
    </w:rPr>
  </w:style>
  <w:style w:type="character" w:styleId="a6">
    <w:name w:val="Emphasis"/>
    <w:basedOn w:val="a0"/>
    <w:uiPriority w:val="20"/>
    <w:qFormat/>
    <w:rsid w:val="00322B98"/>
    <w:rPr>
      <w:i/>
      <w:iCs/>
    </w:rPr>
  </w:style>
</w:styles>
</file>

<file path=word/webSettings.xml><?xml version="1.0" encoding="utf-8"?>
<w:webSettings xmlns:r="http://schemas.openxmlformats.org/officeDocument/2006/relationships" xmlns:w="http://schemas.openxmlformats.org/wordprocessingml/2006/main">
  <w:divs>
    <w:div w:id="429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PC6</cp:lastModifiedBy>
  <cp:revision>3</cp:revision>
  <dcterms:created xsi:type="dcterms:W3CDTF">2022-05-27T07:32:00Z</dcterms:created>
  <dcterms:modified xsi:type="dcterms:W3CDTF">2022-05-27T13:43:00Z</dcterms:modified>
</cp:coreProperties>
</file>